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24AD3D48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824FCF4" w14:textId="457D2533" w:rsidR="00CB4497" w:rsidRPr="00CB4497" w:rsidRDefault="00CB4497" w:rsidP="00CB4497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27C33DF2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Zastępcy Głównego Księgowego / Zastępczyni Głównego Księgowego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księgowości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0A2F63F" w14:textId="163C5A26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5224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235A9BFC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9B4E04" w14:textId="31CB408F" w:rsidR="00522434" w:rsidRPr="00115DD0" w:rsidRDefault="00522434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Wynagrodzenie brutto 6 900,00 zł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613D710" w14:textId="134607D0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rachunkowości oraz gospodarki finansowej zgodnie z obowiązującymi przepisami i zasadami rachunkowości budżetowej.</w:t>
      </w:r>
    </w:p>
    <w:p w14:paraId="122E4646" w14:textId="3571ED4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Ewidencja i księgowanie faktur 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kosztowych </w:t>
      </w:r>
      <w:r>
        <w:rPr>
          <w:rFonts w:ascii="Times New Roman" w:hAnsi="Times New Roman" w:cs="Times New Roman"/>
          <w:color w:val="000000"/>
          <w:sz w:val="24"/>
          <w:szCs w:val="24"/>
        </w:rPr>
        <w:t>w programie Qnt.</w:t>
      </w:r>
    </w:p>
    <w:p w14:paraId="144AAD8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Dekretacja dokumentów finansowych.</w:t>
      </w:r>
    </w:p>
    <w:p w14:paraId="0FEF82BD" w14:textId="36783642" w:rsidR="009C3484" w:rsidRPr="006E0050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050">
        <w:rPr>
          <w:rFonts w:ascii="Times New Roman" w:hAnsi="Times New Roman" w:cs="Times New Roman"/>
          <w:color w:val="000000"/>
          <w:sz w:val="24"/>
          <w:szCs w:val="24"/>
        </w:rPr>
        <w:t>Wykonywanie dyspozycji środkami pieniężnymi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, obsługa rachunków bankowych.</w:t>
      </w:r>
    </w:p>
    <w:p w14:paraId="727741B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Ewidencja w rejestrze faktur dla potrzeb podatku VAT.</w:t>
      </w:r>
    </w:p>
    <w:p w14:paraId="6420ADAB" w14:textId="38007CA2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i przekazywanie do U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miesięcznych deklaracji VAT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 oraz zaliczek PIT-4</w:t>
      </w:r>
    </w:p>
    <w:p w14:paraId="65D5D4E9" w14:textId="3930D98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Naliczanie 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i wypłata </w:t>
      </w:r>
      <w:r>
        <w:rPr>
          <w:rFonts w:ascii="Times New Roman" w:hAnsi="Times New Roman" w:cs="Times New Roman"/>
          <w:color w:val="000000"/>
          <w:sz w:val="24"/>
          <w:szCs w:val="24"/>
        </w:rPr>
        <w:t>wynagrodzeń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0801">
        <w:rPr>
          <w:rFonts w:ascii="Times New Roman" w:hAnsi="Times New Roman" w:cs="Times New Roman"/>
          <w:sz w:val="24"/>
          <w:szCs w:val="24"/>
        </w:rPr>
        <w:t>dokonywanie wpłat na PPK</w:t>
      </w:r>
    </w:p>
    <w:p w14:paraId="5755D6A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pod względem formalno-rachunkowym umów i rachunków cywilno prawnych.</w:t>
      </w:r>
    </w:p>
    <w:p w14:paraId="13186D48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Bieżąca kontrola dochodów.</w:t>
      </w:r>
    </w:p>
    <w:p w14:paraId="37CA0EEC" w14:textId="0B274EF7" w:rsidR="009C3484" w:rsidRPr="00D664C8" w:rsidRDefault="009C3484" w:rsidP="00D664C8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operacji kasowych.</w:t>
      </w:r>
    </w:p>
    <w:p w14:paraId="5DAB4B66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Udział w opracowaniu planów finansowych Centrum.</w:t>
      </w:r>
    </w:p>
    <w:p w14:paraId="0F7875D4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sprawozdań, zestawień i analiz finansowych.</w:t>
      </w:r>
    </w:p>
    <w:p w14:paraId="1B4CFD77" w14:textId="426248B5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Zastępowanie główne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>
        <w:rPr>
          <w:rFonts w:ascii="Times New Roman" w:hAnsi="Times New Roman" w:cs="Times New Roman"/>
          <w:color w:val="000000"/>
          <w:sz w:val="24"/>
          <w:szCs w:val="24"/>
        </w:rPr>
        <w:t>księgowe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podczas je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nieobecności.</w:t>
      </w:r>
    </w:p>
    <w:p w14:paraId="2BEF0F07" w14:textId="6B090F92" w:rsidR="00201F31" w:rsidRDefault="00F00801" w:rsidP="00201F31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Sporządzanie i przekazywanie PIT 11 do US. </w:t>
      </w:r>
    </w:p>
    <w:p w14:paraId="385F59CC" w14:textId="77777777" w:rsidR="00F00801" w:rsidRPr="00721185" w:rsidRDefault="00F00801" w:rsidP="00F00801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203A84" w14:textId="77777777" w:rsidR="00201F31" w:rsidRPr="006D6F60" w:rsidRDefault="00201F31" w:rsidP="00D664C8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03A9DE" w14:textId="77777777" w:rsidR="00201F31" w:rsidRPr="009C3484" w:rsidRDefault="00201F31" w:rsidP="009C348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6F9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FB4EE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733F7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1A51B837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wyższe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finansów, rachunkowości</w:t>
      </w:r>
    </w:p>
    <w:p w14:paraId="2F20232E" w14:textId="1EBA69CE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3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 ty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m 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na podobnym stanowisku </w:t>
      </w:r>
    </w:p>
    <w:p w14:paraId="7EF2741F" w14:textId="44EE9291" w:rsidR="00201F31" w:rsidRPr="004040CE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kwalifikacje, znajomość ustaw: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publicznych, ustawa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67C919FC" w14:textId="5D917A16" w:rsidR="00201F31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3EB55FCB" w14:textId="77777777" w:rsidR="00042127" w:rsidRPr="00042127" w:rsidRDefault="00042127" w:rsidP="00042127">
      <w:pPr>
        <w:pStyle w:val="offer-viewchej5g"/>
        <w:shd w:val="clear" w:color="auto" w:fill="FFFFFF"/>
        <w:spacing w:after="0" w:line="315" w:lineRule="atLeast"/>
        <w:ind w:left="284"/>
        <w:jc w:val="both"/>
        <w:rPr>
          <w:color w:val="000000"/>
        </w:rPr>
      </w:pP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052D95DB" w14:textId="571D38D6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07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.02.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B80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4009346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B80799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24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3078" w14:textId="77777777" w:rsidR="005B13E3" w:rsidRDefault="005B13E3" w:rsidP="00042127">
      <w:pPr>
        <w:spacing w:after="0" w:line="240" w:lineRule="auto"/>
      </w:pPr>
      <w:r>
        <w:separator/>
      </w:r>
    </w:p>
  </w:endnote>
  <w:endnote w:type="continuationSeparator" w:id="0">
    <w:p w14:paraId="042E171B" w14:textId="77777777" w:rsidR="005B13E3" w:rsidRDefault="005B13E3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D4B0" w14:textId="77777777" w:rsidR="005B13E3" w:rsidRDefault="005B13E3" w:rsidP="00042127">
      <w:pPr>
        <w:spacing w:after="0" w:line="240" w:lineRule="auto"/>
      </w:pPr>
      <w:r>
        <w:separator/>
      </w:r>
    </w:p>
  </w:footnote>
  <w:footnote w:type="continuationSeparator" w:id="0">
    <w:p w14:paraId="04CE2F50" w14:textId="77777777" w:rsidR="005B13E3" w:rsidRDefault="005B13E3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7"/>
  </w:num>
  <w:num w:numId="3" w16cid:durableId="698941512">
    <w:abstractNumId w:val="2"/>
  </w:num>
  <w:num w:numId="4" w16cid:durableId="1469129711">
    <w:abstractNumId w:val="1"/>
  </w:num>
  <w:num w:numId="5" w16cid:durableId="380832378">
    <w:abstractNumId w:val="8"/>
  </w:num>
  <w:num w:numId="6" w16cid:durableId="149952123">
    <w:abstractNumId w:val="6"/>
  </w:num>
  <w:num w:numId="7" w16cid:durableId="1771656954">
    <w:abstractNumId w:val="5"/>
  </w:num>
  <w:num w:numId="8" w16cid:durableId="459031242">
    <w:abstractNumId w:val="4"/>
  </w:num>
  <w:num w:numId="9" w16cid:durableId="94099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42127"/>
    <w:rsid w:val="00064865"/>
    <w:rsid w:val="000C7FE1"/>
    <w:rsid w:val="00126634"/>
    <w:rsid w:val="0013138F"/>
    <w:rsid w:val="00201F31"/>
    <w:rsid w:val="0021345E"/>
    <w:rsid w:val="00272191"/>
    <w:rsid w:val="003119C6"/>
    <w:rsid w:val="00374CA2"/>
    <w:rsid w:val="003C285B"/>
    <w:rsid w:val="003E7687"/>
    <w:rsid w:val="00420130"/>
    <w:rsid w:val="00443754"/>
    <w:rsid w:val="0048405F"/>
    <w:rsid w:val="004C5712"/>
    <w:rsid w:val="004D72D7"/>
    <w:rsid w:val="004F39D2"/>
    <w:rsid w:val="00516C69"/>
    <w:rsid w:val="00522434"/>
    <w:rsid w:val="00573809"/>
    <w:rsid w:val="00577300"/>
    <w:rsid w:val="005B13E3"/>
    <w:rsid w:val="0066507C"/>
    <w:rsid w:val="00677345"/>
    <w:rsid w:val="006C7407"/>
    <w:rsid w:val="00757C56"/>
    <w:rsid w:val="0076096E"/>
    <w:rsid w:val="007A6C16"/>
    <w:rsid w:val="007C0ABF"/>
    <w:rsid w:val="007F0814"/>
    <w:rsid w:val="0080548B"/>
    <w:rsid w:val="0085021A"/>
    <w:rsid w:val="0086646C"/>
    <w:rsid w:val="008A6DA3"/>
    <w:rsid w:val="00994C46"/>
    <w:rsid w:val="009A6EDB"/>
    <w:rsid w:val="009B25EB"/>
    <w:rsid w:val="009C3484"/>
    <w:rsid w:val="00A1244B"/>
    <w:rsid w:val="00B05EBE"/>
    <w:rsid w:val="00B105D0"/>
    <w:rsid w:val="00B40175"/>
    <w:rsid w:val="00B80799"/>
    <w:rsid w:val="00C22B64"/>
    <w:rsid w:val="00C24E13"/>
    <w:rsid w:val="00CB4497"/>
    <w:rsid w:val="00D57306"/>
    <w:rsid w:val="00D664C8"/>
    <w:rsid w:val="00D771F6"/>
    <w:rsid w:val="00D875E6"/>
    <w:rsid w:val="00DC21BE"/>
    <w:rsid w:val="00DF461E"/>
    <w:rsid w:val="00EE5EC4"/>
    <w:rsid w:val="00F00801"/>
    <w:rsid w:val="00F40154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30</cp:revision>
  <cp:lastPrinted>2026-02-17T12:57:00Z</cp:lastPrinted>
  <dcterms:created xsi:type="dcterms:W3CDTF">2025-11-06T13:45:00Z</dcterms:created>
  <dcterms:modified xsi:type="dcterms:W3CDTF">2026-02-17T12:58:00Z</dcterms:modified>
</cp:coreProperties>
</file>